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E12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温州市直普高202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年特长生招生</w:t>
      </w:r>
    </w:p>
    <w:p w14:paraId="277222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乒乓球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）测试办法</w:t>
      </w:r>
    </w:p>
    <w:p w14:paraId="3BBBC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（温州市第八高级中学、温州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第二十一中学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、温州市第二十二中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学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联合测试）</w:t>
      </w:r>
    </w:p>
    <w:p w14:paraId="62500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atLeast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21279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一、时间地点</w:t>
      </w:r>
    </w:p>
    <w:p w14:paraId="36F3C5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报到时间：5月2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12：00</w:t>
      </w:r>
    </w:p>
    <w:p w14:paraId="3E8EBB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报到地点：温州八高图书馆一楼五马厅</w:t>
      </w:r>
    </w:p>
    <w:p w14:paraId="0BCA33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（三）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测试时间：5月2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12：30开始</w:t>
      </w:r>
    </w:p>
    <w:p w14:paraId="62E7B9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（四）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测试地点：温州八高体育馆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楼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乒乓球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馆</w:t>
      </w:r>
    </w:p>
    <w:p w14:paraId="1767A9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二、报到须知</w:t>
      </w:r>
    </w:p>
    <w:p w14:paraId="22DDE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（一）考生凭本人身份证原件或临时身份证到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温州市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第八高级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南门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（永宁西路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2008号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。无身份证者，须出示户口本原件、派出所出具的户籍证明，或其他能有效证明本人身份的证件。</w:t>
      </w:r>
    </w:p>
    <w:p w14:paraId="6C8150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（二）考生不得携带手机以及其他任何具有通讯、拍摄功能的电子设备进入考点；家长、带队老师及教练不得进入考点。</w:t>
      </w:r>
    </w:p>
    <w:p w14:paraId="48A095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（三）报到测试流程如下：凭身份证入校→报到核对信息→抽签确定考试顺序→工作人员引导至候考区/考场→按抽签号参加测试→测试结束立即离场（带走个人物品）。</w:t>
      </w:r>
    </w:p>
    <w:p w14:paraId="104EB3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、测试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内容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标准</w:t>
      </w:r>
    </w:p>
    <w:p w14:paraId="234B52F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乒乓球测试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内容由专项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技术（30分）与实战（70分）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两部分组成。</w:t>
      </w:r>
    </w:p>
    <w:p w14:paraId="41ABAA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（一）专项技术（30分）</w:t>
      </w:r>
    </w:p>
    <w:p w14:paraId="1027CC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左推右攻(15分)   </w:t>
      </w:r>
    </w:p>
    <w:p w14:paraId="09F1D1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测试方法</w:t>
      </w:r>
    </w:p>
    <w:p w14:paraId="12DE07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考生先正手攻球然后转换为反手攻球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推挡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，然后再转换为正手攻球依次反复进行；移动步法为并步；如考生失误则重新计数，考官失误则接着计数。每人两次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测试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机会，取最好成绩。</w:t>
      </w:r>
    </w:p>
    <w:p w14:paraId="1330EF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评分标准：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达标分+技评分</w:t>
      </w:r>
    </w:p>
    <w:p w14:paraId="261FEF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①达标分：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以击打的次数（左推右攻为一次）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为评分标准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，每次为1分，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各级分值详见评分表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762"/>
      </w:tblGrid>
      <w:tr w14:paraId="49AA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dxa"/>
          </w:tcPr>
          <w:p w14:paraId="381B5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757" w:type="dxa"/>
          </w:tcPr>
          <w:p w14:paraId="1A8BE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57" w:type="dxa"/>
          </w:tcPr>
          <w:p w14:paraId="09913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dxa"/>
          </w:tcPr>
          <w:p w14:paraId="71045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7" w:type="dxa"/>
          </w:tcPr>
          <w:p w14:paraId="404F4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57" w:type="dxa"/>
          </w:tcPr>
          <w:p w14:paraId="619BD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57" w:type="dxa"/>
          </w:tcPr>
          <w:p w14:paraId="23545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57" w:type="dxa"/>
          </w:tcPr>
          <w:p w14:paraId="630C9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57" w:type="dxa"/>
          </w:tcPr>
          <w:p w14:paraId="2CCAF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57" w:type="dxa"/>
          </w:tcPr>
          <w:p w14:paraId="0E0A8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62" w:type="dxa"/>
          </w:tcPr>
          <w:p w14:paraId="5D246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35A9C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dxa"/>
          </w:tcPr>
          <w:p w14:paraId="3EC9D6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57" w:type="dxa"/>
          </w:tcPr>
          <w:p w14:paraId="20644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57" w:type="dxa"/>
          </w:tcPr>
          <w:p w14:paraId="550D17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7" w:type="dxa"/>
          </w:tcPr>
          <w:p w14:paraId="76A1B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57" w:type="dxa"/>
          </w:tcPr>
          <w:p w14:paraId="10A92C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57" w:type="dxa"/>
          </w:tcPr>
          <w:p w14:paraId="0B9A4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57" w:type="dxa"/>
          </w:tcPr>
          <w:p w14:paraId="038BE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57" w:type="dxa"/>
          </w:tcPr>
          <w:p w14:paraId="7D5A1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57" w:type="dxa"/>
          </w:tcPr>
          <w:p w14:paraId="3AD17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57" w:type="dxa"/>
          </w:tcPr>
          <w:p w14:paraId="2A77D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62" w:type="dxa"/>
          </w:tcPr>
          <w:p w14:paraId="54CE8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 w14:paraId="3FCBEA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②技评分：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以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回球动作技术质量为评分标准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各级分值详见评分表</w:t>
      </w:r>
    </w:p>
    <w:tbl>
      <w:tblPr>
        <w:tblStyle w:val="7"/>
        <w:tblW w:w="8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6726"/>
      </w:tblGrid>
      <w:tr w14:paraId="4AE5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8" w:type="dxa"/>
            <w:vAlign w:val="center"/>
          </w:tcPr>
          <w:p w14:paraId="5C501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等级（分值）</w:t>
            </w:r>
          </w:p>
        </w:tc>
        <w:tc>
          <w:tcPr>
            <w:tcW w:w="6726" w:type="dxa"/>
          </w:tcPr>
          <w:p w14:paraId="78903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评分标准</w:t>
            </w:r>
          </w:p>
        </w:tc>
      </w:tr>
      <w:tr w14:paraId="0DADE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8" w:type="dxa"/>
            <w:vAlign w:val="center"/>
          </w:tcPr>
          <w:p w14:paraId="779CF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优秀（5分）</w:t>
            </w:r>
          </w:p>
        </w:tc>
        <w:tc>
          <w:tcPr>
            <w:tcW w:w="6726" w:type="dxa"/>
          </w:tcPr>
          <w:p w14:paraId="6D6ED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步法移动快、动作协调连贯性好、击球质量高（发力集中，击球弧线低）、控球能力强</w:t>
            </w:r>
          </w:p>
        </w:tc>
      </w:tr>
      <w:tr w14:paraId="409E8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8" w:type="dxa"/>
            <w:vAlign w:val="center"/>
          </w:tcPr>
          <w:p w14:paraId="69114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良好（4分）</w:t>
            </w:r>
          </w:p>
        </w:tc>
        <w:tc>
          <w:tcPr>
            <w:tcW w:w="6726" w:type="dxa"/>
          </w:tcPr>
          <w:p w14:paraId="3DE5A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步法移动较快、动作较协调、击球质量较好、控制球能力较强</w:t>
            </w:r>
          </w:p>
        </w:tc>
      </w:tr>
      <w:tr w14:paraId="2D5E6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8" w:type="dxa"/>
            <w:vAlign w:val="center"/>
          </w:tcPr>
          <w:p w14:paraId="7B572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中等（3分）</w:t>
            </w:r>
          </w:p>
        </w:tc>
        <w:tc>
          <w:tcPr>
            <w:tcW w:w="6726" w:type="dxa"/>
          </w:tcPr>
          <w:p w14:paraId="32653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步法移动基本正确、动作基本协调、击球质量一般、控制球能力一般</w:t>
            </w:r>
          </w:p>
        </w:tc>
      </w:tr>
      <w:tr w14:paraId="447C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8" w:type="dxa"/>
            <w:vAlign w:val="center"/>
          </w:tcPr>
          <w:p w14:paraId="14786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及格（2分）</w:t>
            </w:r>
          </w:p>
        </w:tc>
        <w:tc>
          <w:tcPr>
            <w:tcW w:w="6726" w:type="dxa"/>
          </w:tcPr>
          <w:p w14:paraId="225F7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步法移动较慢、动作较不协调、击球质量较差、控制球能力较差</w:t>
            </w:r>
          </w:p>
        </w:tc>
      </w:tr>
      <w:tr w14:paraId="634E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8" w:type="dxa"/>
            <w:vAlign w:val="center"/>
          </w:tcPr>
          <w:p w14:paraId="410300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不及格</w:t>
            </w:r>
          </w:p>
          <w:p w14:paraId="19B4F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（1分）</w:t>
            </w:r>
          </w:p>
        </w:tc>
        <w:tc>
          <w:tcPr>
            <w:tcW w:w="6726" w:type="dxa"/>
          </w:tcPr>
          <w:p w14:paraId="7E898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步法移动慢、动作不协调、击球质量差、控制球能力差</w:t>
            </w:r>
          </w:p>
        </w:tc>
      </w:tr>
    </w:tbl>
    <w:p w14:paraId="090881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2.下旋转上旋2/3台走位攻（拉）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（15分）  </w:t>
      </w:r>
    </w:p>
    <w:p w14:paraId="05A989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测试方法</w:t>
      </w:r>
    </w:p>
    <w:p w14:paraId="74C2D6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考生在侧身位正手发下旋球后，将对方回搓到反手位2/3台的下旋球，侧身使用正手将球拉起，然后继续使用正手在反手位2/3台区域内不定点的连续走位攻（拉）5次，5次为一组，每人五次机会，取五次综合成绩。</w:t>
      </w:r>
    </w:p>
    <w:p w14:paraId="2583F4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评分标准：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达标分+技评分</w:t>
      </w:r>
    </w:p>
    <w:p w14:paraId="442533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①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达标分：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以击打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组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数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为评分标准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，每次为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分，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各级分值详见评分表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353"/>
      </w:tblGrid>
      <w:tr w14:paraId="616C3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</w:tcPr>
          <w:p w14:paraId="1C861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组数</w:t>
            </w:r>
          </w:p>
        </w:tc>
        <w:tc>
          <w:tcPr>
            <w:tcW w:w="1420" w:type="dxa"/>
          </w:tcPr>
          <w:p w14:paraId="7D3F0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20" w:type="dxa"/>
          </w:tcPr>
          <w:p w14:paraId="4D09C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20" w:type="dxa"/>
          </w:tcPr>
          <w:p w14:paraId="46625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21" w:type="dxa"/>
          </w:tcPr>
          <w:p w14:paraId="68B0F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353" w:type="dxa"/>
          </w:tcPr>
          <w:p w14:paraId="187BB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9DE0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420" w:type="dxa"/>
          </w:tcPr>
          <w:p w14:paraId="5D5E8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1420" w:type="dxa"/>
          </w:tcPr>
          <w:p w14:paraId="3FFCD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20" w:type="dxa"/>
          </w:tcPr>
          <w:p w14:paraId="650B8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20" w:type="dxa"/>
          </w:tcPr>
          <w:p w14:paraId="4D5C5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21" w:type="dxa"/>
          </w:tcPr>
          <w:p w14:paraId="57ABF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353" w:type="dxa"/>
          </w:tcPr>
          <w:p w14:paraId="46092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 w14:paraId="0DFF6C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②技评分：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以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回球动作技术质量为评分标准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各级分值详见评分表</w:t>
      </w:r>
    </w:p>
    <w:tbl>
      <w:tblPr>
        <w:tblStyle w:val="7"/>
        <w:tblW w:w="84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6773"/>
      </w:tblGrid>
      <w:tr w14:paraId="15F2A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1" w:type="dxa"/>
            <w:vAlign w:val="center"/>
          </w:tcPr>
          <w:p w14:paraId="2D799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等级</w:t>
            </w:r>
          </w:p>
          <w:p w14:paraId="6A355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（分值）</w:t>
            </w:r>
          </w:p>
        </w:tc>
        <w:tc>
          <w:tcPr>
            <w:tcW w:w="6773" w:type="dxa"/>
            <w:vAlign w:val="center"/>
          </w:tcPr>
          <w:p w14:paraId="7EE48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评分标准</w:t>
            </w:r>
          </w:p>
        </w:tc>
      </w:tr>
      <w:tr w14:paraId="40AAF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1" w:type="dxa"/>
            <w:vAlign w:val="center"/>
          </w:tcPr>
          <w:p w14:paraId="6337B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优秀（5分）</w:t>
            </w:r>
          </w:p>
        </w:tc>
        <w:tc>
          <w:tcPr>
            <w:tcW w:w="6773" w:type="dxa"/>
            <w:shd w:val="clear" w:color="auto" w:fill="auto"/>
            <w:vAlign w:val="top"/>
          </w:tcPr>
          <w:p w14:paraId="3A85D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步法移动快、动作协调连贯性好、击球质量高（发力集中，击球弧线低）、控球能力强</w:t>
            </w:r>
          </w:p>
        </w:tc>
      </w:tr>
      <w:tr w14:paraId="01ABB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1" w:type="dxa"/>
            <w:vAlign w:val="center"/>
          </w:tcPr>
          <w:p w14:paraId="562A0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良好（4分）</w:t>
            </w:r>
          </w:p>
        </w:tc>
        <w:tc>
          <w:tcPr>
            <w:tcW w:w="6773" w:type="dxa"/>
            <w:shd w:val="clear" w:color="auto" w:fill="auto"/>
            <w:vAlign w:val="top"/>
          </w:tcPr>
          <w:p w14:paraId="2FBDB7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步法移动较快、动作较协调、击球质量较好、控制球能力较强</w:t>
            </w:r>
          </w:p>
        </w:tc>
      </w:tr>
      <w:tr w14:paraId="1D032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1" w:type="dxa"/>
            <w:vAlign w:val="center"/>
          </w:tcPr>
          <w:p w14:paraId="57A0D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中等（3分）</w:t>
            </w:r>
          </w:p>
        </w:tc>
        <w:tc>
          <w:tcPr>
            <w:tcW w:w="6773" w:type="dxa"/>
            <w:shd w:val="clear" w:color="auto" w:fill="auto"/>
            <w:vAlign w:val="top"/>
          </w:tcPr>
          <w:p w14:paraId="3262F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步法移动基本正确、动作基本协调、击球质量一般、控制球能力一般</w:t>
            </w:r>
          </w:p>
        </w:tc>
      </w:tr>
      <w:tr w14:paraId="416CD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1" w:type="dxa"/>
            <w:vAlign w:val="center"/>
          </w:tcPr>
          <w:p w14:paraId="6E518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及格（2分）</w:t>
            </w:r>
          </w:p>
        </w:tc>
        <w:tc>
          <w:tcPr>
            <w:tcW w:w="6773" w:type="dxa"/>
            <w:shd w:val="clear" w:color="auto" w:fill="auto"/>
            <w:vAlign w:val="top"/>
          </w:tcPr>
          <w:p w14:paraId="675B4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步法移动较慢、动作较不协调、击球质量较差、控制球能力较差</w:t>
            </w:r>
          </w:p>
        </w:tc>
      </w:tr>
      <w:tr w14:paraId="0087A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11" w:type="dxa"/>
            <w:vAlign w:val="center"/>
          </w:tcPr>
          <w:p w14:paraId="0F92A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不及格</w:t>
            </w:r>
          </w:p>
          <w:p w14:paraId="57FFD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（1分）</w:t>
            </w:r>
          </w:p>
        </w:tc>
        <w:tc>
          <w:tcPr>
            <w:tcW w:w="6773" w:type="dxa"/>
            <w:shd w:val="clear" w:color="auto" w:fill="auto"/>
            <w:vAlign w:val="top"/>
          </w:tcPr>
          <w:p w14:paraId="64CDF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步法移动慢、动作不协调、击球质量差、控制球能力差</w:t>
            </w:r>
          </w:p>
        </w:tc>
      </w:tr>
    </w:tbl>
    <w:p w14:paraId="26319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（二）实战（70分）</w:t>
      </w:r>
    </w:p>
    <w:p w14:paraId="276533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638" w:leftChars="304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测试方法</w:t>
      </w:r>
    </w:p>
    <w:p w14:paraId="6B9C54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执行20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年《乒乓球竞赛规则》。比赛采用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小组循环赛、交叉名次赛两个赛制决出所有考生名次，每场比赛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三局两胜制，每局11分制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男女分开进行。</w:t>
      </w:r>
    </w:p>
    <w:p w14:paraId="714680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）小组循环赛</w:t>
      </w:r>
    </w:p>
    <w:p w14:paraId="3D35DA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1278" w:leftChars="304" w:hanging="640" w:hanging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女：A组3人；B组3人；C组3人；D组：3人；E组：4人；F组：4人</w:t>
      </w:r>
    </w:p>
    <w:p w14:paraId="1F422D3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1278" w:leftChars="304" w:hanging="640" w:hanging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男：A组3人；B组3人；C组4人；D组：4人；E组：4人；F组：4人</w:t>
      </w:r>
    </w:p>
    <w:p w14:paraId="2A6B7A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）交叉名次赛</w:t>
      </w:r>
    </w:p>
    <w:p w14:paraId="533D9A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6个小组1、2名，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晋级第二阶段</w:t>
      </w:r>
    </w:p>
    <w:p w14:paraId="67B59FD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个小组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3名，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抽签决定晋级第二阶段，2位直接晋级，4位需打一轮附加赛，胜者晋级第二阶段，负者算作第17名，不再参加第二阶段的比赛</w:t>
      </w:r>
    </w:p>
    <w:p w14:paraId="0CCE56D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6个小组第4名，统一算作第17名，不再参加第二阶段的比赛</w:t>
      </w:r>
    </w:p>
    <w:p w14:paraId="61CE21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备注：①小组落位按照专项技术分数蛇形分组落位；②专项技术同分，抽签决定落位；③淘汰赛阶段如遇抽签落位，优先小组名次靠前的考生先抽。</w:t>
      </w:r>
    </w:p>
    <w:p w14:paraId="251101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评分标准</w:t>
      </w:r>
    </w:p>
    <w:p w14:paraId="35931F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以比赛名次为评分标准，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各级分值详见评分表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033"/>
      </w:tblGrid>
      <w:tr w14:paraId="7E749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047E9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名次</w:t>
            </w:r>
          </w:p>
        </w:tc>
        <w:tc>
          <w:tcPr>
            <w:tcW w:w="2130" w:type="dxa"/>
          </w:tcPr>
          <w:p w14:paraId="2C86C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2131" w:type="dxa"/>
          </w:tcPr>
          <w:p w14:paraId="02BB8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名次</w:t>
            </w:r>
          </w:p>
        </w:tc>
        <w:tc>
          <w:tcPr>
            <w:tcW w:w="2033" w:type="dxa"/>
          </w:tcPr>
          <w:p w14:paraId="342B1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72073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4527E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0" w:type="dxa"/>
          </w:tcPr>
          <w:p w14:paraId="2AD05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69325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033" w:type="dxa"/>
            <w:shd w:val="clear" w:color="auto" w:fill="auto"/>
            <w:vAlign w:val="top"/>
          </w:tcPr>
          <w:p w14:paraId="66CAF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47.5</w:t>
            </w:r>
          </w:p>
        </w:tc>
      </w:tr>
      <w:tr w14:paraId="06636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44319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30" w:type="dxa"/>
          </w:tcPr>
          <w:p w14:paraId="7FA69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67.5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7E75F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033" w:type="dxa"/>
            <w:shd w:val="clear" w:color="auto" w:fill="auto"/>
            <w:vAlign w:val="top"/>
          </w:tcPr>
          <w:p w14:paraId="22B8E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</w:tr>
      <w:tr w14:paraId="59215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0FBCF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30" w:type="dxa"/>
          </w:tcPr>
          <w:p w14:paraId="1AB88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7C814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033" w:type="dxa"/>
            <w:shd w:val="clear" w:color="auto" w:fill="auto"/>
            <w:vAlign w:val="top"/>
          </w:tcPr>
          <w:p w14:paraId="7F256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42.5</w:t>
            </w:r>
          </w:p>
        </w:tc>
      </w:tr>
      <w:tr w14:paraId="3AD17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39805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30" w:type="dxa"/>
          </w:tcPr>
          <w:p w14:paraId="37793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62.5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226C9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033" w:type="dxa"/>
            <w:shd w:val="clear" w:color="auto" w:fill="auto"/>
            <w:vAlign w:val="top"/>
          </w:tcPr>
          <w:p w14:paraId="56FF8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</w:tr>
      <w:tr w14:paraId="4AEB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6A1D7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130" w:type="dxa"/>
          </w:tcPr>
          <w:p w14:paraId="457D0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4BC35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033" w:type="dxa"/>
            <w:shd w:val="clear" w:color="auto" w:fill="auto"/>
            <w:vAlign w:val="top"/>
          </w:tcPr>
          <w:p w14:paraId="32C44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37.5</w:t>
            </w:r>
          </w:p>
        </w:tc>
      </w:tr>
      <w:tr w14:paraId="2AC7B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322D6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30" w:type="dxa"/>
          </w:tcPr>
          <w:p w14:paraId="7CC6E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57.5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2479A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033" w:type="dxa"/>
            <w:shd w:val="clear" w:color="auto" w:fill="auto"/>
            <w:vAlign w:val="top"/>
          </w:tcPr>
          <w:p w14:paraId="20609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</w:tr>
      <w:tr w14:paraId="51E83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</w:tcPr>
          <w:p w14:paraId="6B617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130" w:type="dxa"/>
          </w:tcPr>
          <w:p w14:paraId="7BCBB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131" w:type="dxa"/>
            <w:shd w:val="clear" w:color="auto" w:fill="auto"/>
            <w:vAlign w:val="top"/>
          </w:tcPr>
          <w:p w14:paraId="758A0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033" w:type="dxa"/>
            <w:shd w:val="clear" w:color="auto" w:fill="auto"/>
            <w:vAlign w:val="top"/>
          </w:tcPr>
          <w:p w14:paraId="79A6F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32.5</w:t>
            </w:r>
          </w:p>
        </w:tc>
      </w:tr>
      <w:tr w14:paraId="24EE6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shd w:val="clear" w:color="auto" w:fill="auto"/>
            <w:vAlign w:val="top"/>
          </w:tcPr>
          <w:p w14:paraId="519CB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130" w:type="dxa"/>
            <w:shd w:val="clear" w:color="auto" w:fill="auto"/>
            <w:vAlign w:val="top"/>
          </w:tcPr>
          <w:p w14:paraId="19F38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52.5</w:t>
            </w:r>
          </w:p>
        </w:tc>
        <w:tc>
          <w:tcPr>
            <w:tcW w:w="2131" w:type="dxa"/>
          </w:tcPr>
          <w:p w14:paraId="459EB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033" w:type="dxa"/>
          </w:tcPr>
          <w:p w14:paraId="67714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2824E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vAlign w:val="top"/>
          </w:tcPr>
          <w:p w14:paraId="3C1A1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130" w:type="dxa"/>
            <w:vAlign w:val="top"/>
          </w:tcPr>
          <w:p w14:paraId="74207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164" w:type="dxa"/>
            <w:gridSpan w:val="2"/>
          </w:tcPr>
          <w:p w14:paraId="06C92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atLeas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备注：男女生采用同样的评分标准</w:t>
            </w:r>
          </w:p>
        </w:tc>
      </w:tr>
    </w:tbl>
    <w:p w14:paraId="4C2BD3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、相关说明</w:t>
      </w:r>
    </w:p>
    <w:p w14:paraId="295C24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right="-420" w:rightChars="-20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.考生依据顺序依次参加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专项技术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测试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，依据专项技术分数分组进行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实战能力测试。</w:t>
      </w:r>
    </w:p>
    <w:p w14:paraId="4228CA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right="-420" w:rightChars="-200"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2.如总分同分，则优先考虑比赛名次靠前的考生。</w:t>
      </w:r>
    </w:p>
    <w:p w14:paraId="0079D4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right="-420" w:rightChars="-20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.考生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考务工作人员引导进入考场，其他无关人员一律不得进入考场。</w:t>
      </w:r>
    </w:p>
    <w:p w14:paraId="1BE8C7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right="-420" w:rightChars="-20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考生不得穿印有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学校及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姓名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、上身主体颜色为白色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的服装参加测试。</w:t>
      </w:r>
    </w:p>
    <w:p w14:paraId="35FBD0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right="-420" w:rightChars="-20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.考生需自备比赛服装、鞋、袜子、球拍，比赛用球由温州市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第八高级中学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提供。</w:t>
      </w:r>
    </w:p>
    <w:p w14:paraId="6210C4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right="-420" w:rightChars="-20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47544A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right="-420" w:rightChars="-20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113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6B0C65-D39C-49B9-B336-38E4419EB8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DEA0EC5-D00E-4E11-B3E4-D0BFE9E4DC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0E2172D-4D04-4716-A872-DAEC19AE07A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CBA9734-1C3C-48BF-9C48-3B9EC84D5EB0}"/>
  </w:font>
  <w:font w:name="WPSEMBED10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1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A783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A34A24"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A34A24">
                    <w:pPr>
                      <w:pStyle w:val="3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46D3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A76F2"/>
    <w:rsid w:val="1B634D6B"/>
    <w:rsid w:val="215E6FBC"/>
    <w:rsid w:val="37C56C81"/>
    <w:rsid w:val="3BEF1EF1"/>
    <w:rsid w:val="47751E30"/>
    <w:rsid w:val="57C242C0"/>
    <w:rsid w:val="5A6B14FD"/>
    <w:rsid w:val="622C253F"/>
    <w:rsid w:val="6AC059C5"/>
    <w:rsid w:val="78ED4DDD"/>
    <w:rsid w:val="7DD1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paragraph" w:customStyle="1" w:styleId="1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family</Company>
  <Pages>6</Pages>
  <Words>1780</Words>
  <Characters>1863</Characters>
  <Lines>9</Lines>
  <Paragraphs>2</Paragraphs>
  <TotalTime>1</TotalTime>
  <ScaleCrop>false</ScaleCrop>
  <LinksUpToDate>false</LinksUpToDate>
  <CharactersWithSpaces>1872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2021-05-19T17:21:00Z</dcterms:created>
  <dc:creator>微软用户</dc:creator>
  <cp:lastModifiedBy>林子幽</cp:lastModifiedBy>
  <cp:lastPrinted>2025-05-17T02:14:00Z</cp:lastPrinted>
  <dcterms:modified xsi:type="dcterms:W3CDTF">2026-05-19T09:34:08Z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98664DB85EF74EE88D6009B2F1B69044_13</vt:lpwstr>
  </property>
  <property fmtid="{D5CDD505-2E9C-101B-9397-08002B2CF9AE}" pid="4" name="KSOTemplateDocerSaveRecord">
    <vt:lpwstr>eyJoZGlkIjoiY2Q3NzE5NTY2OWJhYjQ1YzU3YWIxNGJmZDgyODczNjMiLCJ1c2VySWQiOiIyOTI2MzQ5ODMifQ==</vt:lpwstr>
  </property>
</Properties>
</file>